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124" w:rsidRDefault="00796124" w:rsidP="00796124">
      <w:pPr>
        <w:tabs>
          <w:tab w:val="left" w:pos="709"/>
        </w:tabs>
        <w:spacing w:after="0" w:line="240" w:lineRule="auto"/>
        <w:outlineLvl w:val="0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4.</w:t>
      </w:r>
      <w:r w:rsidR="007257C8">
        <w:rPr>
          <w:rFonts w:ascii="Arial" w:hAnsi="Arial" w:cs="Arial"/>
          <w:b/>
          <w:bCs/>
          <w:sz w:val="28"/>
          <w:szCs w:val="28"/>
          <w:lang w:val="en-GB"/>
        </w:rPr>
        <w:t>2</w:t>
      </w:r>
      <w:r w:rsidR="0033241E" w:rsidRPr="00796124"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33241E" w:rsidRPr="00796124">
        <w:rPr>
          <w:rFonts w:ascii="Arial" w:hAnsi="Arial" w:cs="Arial"/>
          <w:b/>
          <w:bCs/>
          <w:sz w:val="28"/>
          <w:szCs w:val="28"/>
          <w:lang w:val="en-GB"/>
        </w:rPr>
        <w:tab/>
      </w:r>
      <w:r w:rsidR="007257C8">
        <w:rPr>
          <w:rFonts w:ascii="Arial" w:hAnsi="Arial" w:cs="Arial"/>
          <w:b/>
          <w:bCs/>
          <w:sz w:val="28"/>
          <w:szCs w:val="28"/>
          <w:lang w:val="en-GB"/>
        </w:rPr>
        <w:t>Explanatory extracts of Danish Standard Deep Se</w:t>
      </w:r>
      <w:bookmarkStart w:id="0" w:name="_GoBack"/>
      <w:bookmarkEnd w:id="0"/>
      <w:r w:rsidR="007257C8">
        <w:rPr>
          <w:rFonts w:ascii="Arial" w:hAnsi="Arial" w:cs="Arial"/>
          <w:b/>
          <w:bCs/>
          <w:sz w:val="28"/>
          <w:szCs w:val="28"/>
          <w:lang w:val="en-GB"/>
        </w:rPr>
        <w:t>a CBA’s</w:t>
      </w:r>
    </w:p>
    <w:p w:rsidR="00796124" w:rsidRPr="00796124" w:rsidRDefault="00796124" w:rsidP="007961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96124" w:rsidRPr="00796124" w:rsidRDefault="00796124" w:rsidP="0079612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96124">
        <w:rPr>
          <w:rFonts w:ascii="Arial" w:hAnsi="Arial" w:cs="Arial"/>
          <w:sz w:val="24"/>
          <w:szCs w:val="24"/>
        </w:rPr>
        <w:t xml:space="preserve">Collective Bargaining Agreements and Contracts of Employment for seafarers residing in Denmark may only be available in Danish Language. </w:t>
      </w:r>
      <w:proofErr w:type="gramStart"/>
      <w:r w:rsidRPr="00796124">
        <w:rPr>
          <w:rFonts w:ascii="Arial" w:hAnsi="Arial" w:cs="Arial"/>
          <w:sz w:val="24"/>
          <w:szCs w:val="24"/>
        </w:rPr>
        <w:t xml:space="preserve">In order to comply with the requirements in the </w:t>
      </w:r>
      <w:r w:rsidRPr="00796124">
        <w:rPr>
          <w:rFonts w:ascii="Arial" w:hAnsi="Arial" w:cs="Arial"/>
          <w:i/>
          <w:color w:val="000000"/>
          <w:sz w:val="24"/>
          <w:szCs w:val="24"/>
        </w:rPr>
        <w:t xml:space="preserve">Order on the </w:t>
      </w:r>
      <w:proofErr w:type="spellStart"/>
      <w:r w:rsidRPr="00796124">
        <w:rPr>
          <w:rFonts w:ascii="Arial" w:hAnsi="Arial" w:cs="Arial"/>
          <w:i/>
          <w:color w:val="000000"/>
          <w:sz w:val="24"/>
          <w:szCs w:val="24"/>
        </w:rPr>
        <w:t>shipowner’s</w:t>
      </w:r>
      <w:proofErr w:type="spellEnd"/>
      <w:r w:rsidRPr="00796124">
        <w:rPr>
          <w:rFonts w:ascii="Arial" w:hAnsi="Arial" w:cs="Arial"/>
          <w:i/>
          <w:color w:val="000000"/>
          <w:sz w:val="24"/>
          <w:szCs w:val="24"/>
        </w:rPr>
        <w:t xml:space="preserve"> obligation to enter into a written contract with the seafarer on conditions for employment,</w:t>
      </w:r>
      <w:r w:rsidRPr="00796124">
        <w:rPr>
          <w:rFonts w:ascii="Arial" w:hAnsi="Arial" w:cs="Arial"/>
          <w:color w:val="000000"/>
          <w:sz w:val="24"/>
          <w:szCs w:val="24"/>
        </w:rPr>
        <w:t xml:space="preserve"> (and to comply with the MLC requirement of the standard contract/terms in English language).</w:t>
      </w:r>
      <w:proofErr w:type="gramEnd"/>
      <w:r w:rsidRPr="00796124">
        <w:rPr>
          <w:rFonts w:ascii="Arial" w:hAnsi="Arial" w:cs="Arial"/>
          <w:color w:val="000000"/>
          <w:sz w:val="24"/>
          <w:szCs w:val="24"/>
        </w:rPr>
        <w:t xml:space="preserve"> For the purpose of inspection the standard terms and conditions of employment according to the Danish CBA’s are described below. </w:t>
      </w:r>
    </w:p>
    <w:p w:rsidR="00796124" w:rsidRPr="00796124" w:rsidRDefault="00796124" w:rsidP="0079612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796124" w:rsidRPr="00796124" w:rsidTr="004204C0">
        <w:trPr>
          <w:cantSplit/>
          <w:tblHeader/>
        </w:trPr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Ratings </w:t>
            </w:r>
          </w:p>
        </w:tc>
        <w:tc>
          <w:tcPr>
            <w:tcW w:w="3260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Officers </w:t>
            </w:r>
          </w:p>
        </w:tc>
      </w:tr>
      <w:tr w:rsidR="00796124" w:rsidRPr="00796124" w:rsidTr="004204C0">
        <w:trPr>
          <w:tblHeader/>
        </w:trPr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Legal Basis </w:t>
            </w:r>
          </w:p>
        </w:tc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Seaman’s Act, Contract of Employment (COE) and the applicable CBA.  </w:t>
            </w:r>
          </w:p>
        </w:tc>
        <w:tc>
          <w:tcPr>
            <w:tcW w:w="3260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>Seamen’s Act, Contract of Employment (COE) and the Applicable CBA</w:t>
            </w:r>
          </w:p>
        </w:tc>
      </w:tr>
      <w:tr w:rsidR="00796124" w:rsidRPr="00796124" w:rsidTr="004204C0">
        <w:trPr>
          <w:tblHeader/>
        </w:trPr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Employment </w:t>
            </w:r>
          </w:p>
        </w:tc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Generally company employed with 1 months notice period in the first year of employment, hence up to 3 month if notice given by the company.    </w:t>
            </w:r>
          </w:p>
        </w:tc>
        <w:tc>
          <w:tcPr>
            <w:tcW w:w="3260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Company employed with 1 months notice period in the first year of employment, hence up to 3 month if notice given by the company.   </w:t>
            </w:r>
          </w:p>
        </w:tc>
      </w:tr>
      <w:tr w:rsidR="00796124" w:rsidRPr="00796124" w:rsidTr="004204C0">
        <w:trPr>
          <w:tblHeader/>
        </w:trPr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Service period </w:t>
            </w:r>
          </w:p>
        </w:tc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>May vary according to trade area, but is usually below 13 continuous weeks</w:t>
            </w:r>
          </w:p>
        </w:tc>
        <w:tc>
          <w:tcPr>
            <w:tcW w:w="3260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>May vary according to trade area, but is usually below 13 continuous weeks</w:t>
            </w:r>
          </w:p>
        </w:tc>
      </w:tr>
      <w:tr w:rsidR="00796124" w:rsidRPr="00796124" w:rsidTr="004204C0">
        <w:trPr>
          <w:tblHeader/>
        </w:trPr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Salary </w:t>
            </w:r>
          </w:p>
        </w:tc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Fixed monthly salary according to pay schedule for 258 or 300 working hours pending on applicable union agreement as stated in the COE.  </w:t>
            </w:r>
          </w:p>
        </w:tc>
        <w:tc>
          <w:tcPr>
            <w:tcW w:w="3260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Fixed monthly salary for 231 working hours according to pay schedule or for all working hours. Applicable method will be outlined in the COE. </w:t>
            </w:r>
          </w:p>
        </w:tc>
      </w:tr>
      <w:tr w:rsidR="00796124" w:rsidRPr="00796124" w:rsidTr="004204C0">
        <w:trPr>
          <w:tblHeader/>
        </w:trPr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Provident fund </w:t>
            </w:r>
          </w:p>
        </w:tc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The company as well as the seafarer pays contribution to a private pension scheme as outlined in the CBA Pay Schedule or the COE. </w:t>
            </w:r>
          </w:p>
        </w:tc>
        <w:tc>
          <w:tcPr>
            <w:tcW w:w="3260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The company as well as the seafarer pays contribution to a private pension scheme as outlined in the CBA Pay Schedule or COE. </w:t>
            </w:r>
          </w:p>
        </w:tc>
      </w:tr>
      <w:tr w:rsidR="00796124" w:rsidRPr="00796124" w:rsidTr="004204C0">
        <w:trPr>
          <w:tblHeader/>
        </w:trPr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Working hours </w:t>
            </w:r>
          </w:p>
        </w:tc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Normal working hours are 8 hours Monday to Friday between 6am and 6pm or within the limits of the rest hour regulations.  Watch keepers normally in 3-watch shifts. </w:t>
            </w:r>
          </w:p>
        </w:tc>
        <w:tc>
          <w:tcPr>
            <w:tcW w:w="3260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Normal working hours are 8 hours Monday to Friday between 6am and 6pm or within the limits of the rest hour regulations.  Watch keepers normally in 3-watch shifts. </w:t>
            </w:r>
          </w:p>
        </w:tc>
      </w:tr>
      <w:tr w:rsidR="00796124" w:rsidRPr="00796124" w:rsidTr="004204C0">
        <w:trPr>
          <w:tblHeader/>
        </w:trPr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Rest hours </w:t>
            </w:r>
          </w:p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Agreed derogations will if in use appear in English on rest hour registration schemes.  </w:t>
            </w:r>
          </w:p>
        </w:tc>
        <w:tc>
          <w:tcPr>
            <w:tcW w:w="3260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>Agreed derogations will if in use appear in English on rest hour registration schemes.</w:t>
            </w:r>
          </w:p>
        </w:tc>
      </w:tr>
      <w:tr w:rsidR="00796124" w:rsidRPr="00796124" w:rsidTr="004204C0">
        <w:trPr>
          <w:tblHeader/>
        </w:trPr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 xml:space="preserve">Annual leave </w:t>
            </w:r>
          </w:p>
        </w:tc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>5 weeks annual paid vacation earned in accordance with the Danish Vacation Act</w:t>
            </w:r>
          </w:p>
        </w:tc>
        <w:tc>
          <w:tcPr>
            <w:tcW w:w="3260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>5 weeks annual paid vacation earned in accordance with the Danish Vacation Act</w:t>
            </w:r>
          </w:p>
        </w:tc>
      </w:tr>
      <w:tr w:rsidR="00796124" w:rsidRPr="00796124" w:rsidTr="004204C0">
        <w:trPr>
          <w:tblHeader/>
        </w:trPr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Additional leave </w:t>
            </w:r>
          </w:p>
        </w:tc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Seafarers earns time off  with pay for each day served on board, enabling the seafarer to work and have time off in a ratio of 2:1 or 1:1 or similar. </w:t>
            </w:r>
          </w:p>
        </w:tc>
        <w:tc>
          <w:tcPr>
            <w:tcW w:w="3260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>Officers earns additional time off  with pay for each day served on board, enabling the officer to work and have time off in a ratio of 2:1 or 1:1 or similar.</w:t>
            </w:r>
          </w:p>
        </w:tc>
      </w:tr>
      <w:tr w:rsidR="00796124" w:rsidRPr="00796124" w:rsidTr="004204C0">
        <w:trPr>
          <w:tblHeader/>
        </w:trPr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Sickness and maternity/paternity leave </w:t>
            </w:r>
          </w:p>
        </w:tc>
        <w:tc>
          <w:tcPr>
            <w:tcW w:w="3259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>Seafarers are entitled to sick pay as long as the employment is not interrupted (by dismissal or notice) and at least 16 weeks after disembarkation.</w:t>
            </w:r>
          </w:p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Maternity/paternity leave up till 52 weeks according to national rules of which at least 8 weeks with salary. </w:t>
            </w:r>
          </w:p>
        </w:tc>
        <w:tc>
          <w:tcPr>
            <w:tcW w:w="3260" w:type="dxa"/>
          </w:tcPr>
          <w:p w:rsidR="00796124" w:rsidRPr="00796124" w:rsidRDefault="00796124" w:rsidP="0079612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6124">
              <w:rPr>
                <w:rFonts w:ascii="Arial" w:hAnsi="Arial" w:cs="Arial"/>
                <w:color w:val="000000"/>
                <w:sz w:val="24"/>
                <w:szCs w:val="24"/>
              </w:rPr>
              <w:t xml:space="preserve">Officers are entitled to sick pay as long as the employment is not interrupted (by dismissal or notice) and at least 16 weeks after disembarkation. Maternity/paternity leave up till 52 weeks according to national rules of which at least 4 weeks with salary. </w:t>
            </w:r>
          </w:p>
        </w:tc>
      </w:tr>
    </w:tbl>
    <w:p w:rsidR="00796124" w:rsidRPr="00796124" w:rsidRDefault="00796124" w:rsidP="0079612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33241E" w:rsidRPr="00796124" w:rsidRDefault="0033241E" w:rsidP="00796124">
      <w:pPr>
        <w:spacing w:after="0" w:line="240" w:lineRule="auto"/>
        <w:ind w:left="709" w:hanging="709"/>
        <w:rPr>
          <w:rFonts w:ascii="Arial" w:hAnsi="Arial" w:cs="Arial"/>
          <w:sz w:val="24"/>
          <w:szCs w:val="24"/>
          <w:lang w:val="en-GB"/>
        </w:rPr>
      </w:pPr>
    </w:p>
    <w:p w:rsidR="00376642" w:rsidRPr="00796124" w:rsidRDefault="00376642" w:rsidP="00796124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376642" w:rsidRPr="00796124" w:rsidSect="0033241E">
      <w:headerReference w:type="default" r:id="rId9"/>
      <w:footerReference w:type="default" r:id="rId10"/>
      <w:pgSz w:w="11906" w:h="16838" w:code="9"/>
      <w:pgMar w:top="1701" w:right="1134" w:bottom="1701" w:left="1134" w:header="56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F22" w:rsidRDefault="00A05F22" w:rsidP="00311F63">
      <w:r>
        <w:separator/>
      </w:r>
    </w:p>
  </w:endnote>
  <w:endnote w:type="continuationSeparator" w:id="0">
    <w:p w:rsidR="00A05F22" w:rsidRDefault="00A05F22" w:rsidP="0031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0673247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24"/>
        <w:szCs w:val="24"/>
      </w:rPr>
    </w:sdtEndPr>
    <w:sdtContent>
      <w:p w:rsidR="00A05F22" w:rsidRPr="0033241E" w:rsidRDefault="00A05F22" w:rsidP="0033241E">
        <w:pPr>
          <w:pStyle w:val="Sidefod"/>
          <w:jc w:val="center"/>
          <w:rPr>
            <w:rFonts w:ascii="Arial" w:hAnsi="Arial" w:cs="Arial"/>
            <w:b/>
            <w:sz w:val="24"/>
            <w:szCs w:val="24"/>
          </w:rPr>
        </w:pPr>
        <w:r w:rsidRPr="009644F3">
          <w:rPr>
            <w:rFonts w:ascii="Arial" w:hAnsi="Arial" w:cs="Arial"/>
            <w:sz w:val="24"/>
            <w:szCs w:val="24"/>
          </w:rPr>
          <w:fldChar w:fldCharType="begin"/>
        </w:r>
        <w:r w:rsidRPr="009644F3">
          <w:rPr>
            <w:rFonts w:ascii="Arial" w:hAnsi="Arial" w:cs="Arial"/>
            <w:sz w:val="24"/>
            <w:szCs w:val="24"/>
          </w:rPr>
          <w:instrText>PAGE   \* MERGEFORMAT</w:instrText>
        </w:r>
        <w:r w:rsidRPr="009644F3">
          <w:rPr>
            <w:rFonts w:ascii="Arial" w:hAnsi="Arial" w:cs="Arial"/>
            <w:sz w:val="24"/>
            <w:szCs w:val="24"/>
          </w:rPr>
          <w:fldChar w:fldCharType="separate"/>
        </w:r>
        <w:r w:rsidR="007257C8">
          <w:rPr>
            <w:rFonts w:ascii="Arial" w:hAnsi="Arial" w:cs="Arial"/>
            <w:noProof/>
            <w:sz w:val="24"/>
            <w:szCs w:val="24"/>
          </w:rPr>
          <w:t>1</w:t>
        </w:r>
        <w:r w:rsidRPr="009644F3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F22" w:rsidRDefault="00A05F22" w:rsidP="00311F63">
      <w:r>
        <w:separator/>
      </w:r>
    </w:p>
  </w:footnote>
  <w:footnote w:type="continuationSeparator" w:id="0">
    <w:p w:rsidR="00A05F22" w:rsidRDefault="00A05F22" w:rsidP="00311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F22" w:rsidRDefault="00A05F22" w:rsidP="0033241E">
    <w:pPr>
      <w:pStyle w:val="Sidehoved"/>
      <w:spacing w:after="0" w:line="240" w:lineRule="aut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MLC MANUAL – Collection of data</w:t>
    </w:r>
  </w:p>
  <w:p w:rsidR="00A05F22" w:rsidRPr="007B337D" w:rsidRDefault="00A05F22" w:rsidP="0033241E">
    <w:pPr>
      <w:pStyle w:val="Sidehoved"/>
      <w:spacing w:line="240" w:lineRule="aut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Version 1 - March </w:t>
    </w:r>
    <w:r w:rsidRPr="007B337D">
      <w:rPr>
        <w:rFonts w:ascii="Arial" w:hAnsi="Arial" w:cs="Arial"/>
        <w:b/>
      </w:rPr>
      <w:t>2013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D304E"/>
    <w:multiLevelType w:val="hybridMultilevel"/>
    <w:tmpl w:val="9D38E6EC"/>
    <w:lvl w:ilvl="0" w:tplc="0406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">
    <w:nsid w:val="6CC500C0"/>
    <w:multiLevelType w:val="hybridMultilevel"/>
    <w:tmpl w:val="F524FB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da-DK" w:vendorID="666" w:dllVersion="513" w:checkStyle="1"/>
  <w:activeWritingStyle w:appName="MSWord" w:lang="da-DK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12"/>
    <w:rsid w:val="00000DC1"/>
    <w:rsid w:val="00011641"/>
    <w:rsid w:val="000210F2"/>
    <w:rsid w:val="0004037A"/>
    <w:rsid w:val="00043135"/>
    <w:rsid w:val="000517A9"/>
    <w:rsid w:val="0005413B"/>
    <w:rsid w:val="00064237"/>
    <w:rsid w:val="00070F56"/>
    <w:rsid w:val="000749CA"/>
    <w:rsid w:val="0008143A"/>
    <w:rsid w:val="000826D8"/>
    <w:rsid w:val="000830AE"/>
    <w:rsid w:val="00086730"/>
    <w:rsid w:val="000B5B2B"/>
    <w:rsid w:val="000B74AA"/>
    <w:rsid w:val="000E242A"/>
    <w:rsid w:val="000E5C4D"/>
    <w:rsid w:val="000F7DC9"/>
    <w:rsid w:val="00103F56"/>
    <w:rsid w:val="00163517"/>
    <w:rsid w:val="00191188"/>
    <w:rsid w:val="001A45BB"/>
    <w:rsid w:val="001B1AF8"/>
    <w:rsid w:val="001B6051"/>
    <w:rsid w:val="001C1185"/>
    <w:rsid w:val="001D4378"/>
    <w:rsid w:val="001E5726"/>
    <w:rsid w:val="00200C22"/>
    <w:rsid w:val="002012CD"/>
    <w:rsid w:val="00203A64"/>
    <w:rsid w:val="00205674"/>
    <w:rsid w:val="00206409"/>
    <w:rsid w:val="00213636"/>
    <w:rsid w:val="00222852"/>
    <w:rsid w:val="00226FD6"/>
    <w:rsid w:val="00233A13"/>
    <w:rsid w:val="0024241F"/>
    <w:rsid w:val="002463D8"/>
    <w:rsid w:val="002503F4"/>
    <w:rsid w:val="00253804"/>
    <w:rsid w:val="0027582D"/>
    <w:rsid w:val="0028139E"/>
    <w:rsid w:val="002824A6"/>
    <w:rsid w:val="00284621"/>
    <w:rsid w:val="002A7518"/>
    <w:rsid w:val="002B3812"/>
    <w:rsid w:val="002C1F40"/>
    <w:rsid w:val="002D6A6D"/>
    <w:rsid w:val="002E0CBC"/>
    <w:rsid w:val="002E4150"/>
    <w:rsid w:val="002E630A"/>
    <w:rsid w:val="002F28A3"/>
    <w:rsid w:val="002F52F1"/>
    <w:rsid w:val="00301444"/>
    <w:rsid w:val="00302FFE"/>
    <w:rsid w:val="00304F06"/>
    <w:rsid w:val="00306699"/>
    <w:rsid w:val="00306852"/>
    <w:rsid w:val="00306A19"/>
    <w:rsid w:val="00310BD8"/>
    <w:rsid w:val="00311F63"/>
    <w:rsid w:val="0033241E"/>
    <w:rsid w:val="00340B77"/>
    <w:rsid w:val="00353ED6"/>
    <w:rsid w:val="00354578"/>
    <w:rsid w:val="003551C3"/>
    <w:rsid w:val="00373738"/>
    <w:rsid w:val="003761F2"/>
    <w:rsid w:val="00376642"/>
    <w:rsid w:val="00384C35"/>
    <w:rsid w:val="00391D51"/>
    <w:rsid w:val="003B0FA3"/>
    <w:rsid w:val="003F60F5"/>
    <w:rsid w:val="004036D9"/>
    <w:rsid w:val="004058E6"/>
    <w:rsid w:val="00413391"/>
    <w:rsid w:val="004251DE"/>
    <w:rsid w:val="00427276"/>
    <w:rsid w:val="004324D2"/>
    <w:rsid w:val="00447B7C"/>
    <w:rsid w:val="00450B07"/>
    <w:rsid w:val="00460ED0"/>
    <w:rsid w:val="00481082"/>
    <w:rsid w:val="00483364"/>
    <w:rsid w:val="00486051"/>
    <w:rsid w:val="00492CB7"/>
    <w:rsid w:val="004C6353"/>
    <w:rsid w:val="004E0462"/>
    <w:rsid w:val="004E7019"/>
    <w:rsid w:val="004F5E7F"/>
    <w:rsid w:val="005028CD"/>
    <w:rsid w:val="0051643C"/>
    <w:rsid w:val="00521488"/>
    <w:rsid w:val="0053180D"/>
    <w:rsid w:val="00553600"/>
    <w:rsid w:val="00553FEF"/>
    <w:rsid w:val="00563F7E"/>
    <w:rsid w:val="0058547E"/>
    <w:rsid w:val="005858C4"/>
    <w:rsid w:val="00593F45"/>
    <w:rsid w:val="00594115"/>
    <w:rsid w:val="00596FED"/>
    <w:rsid w:val="005B074A"/>
    <w:rsid w:val="005B7559"/>
    <w:rsid w:val="005D4CF9"/>
    <w:rsid w:val="005D6A80"/>
    <w:rsid w:val="005E1A78"/>
    <w:rsid w:val="005E2640"/>
    <w:rsid w:val="005E7C0D"/>
    <w:rsid w:val="005F4959"/>
    <w:rsid w:val="005F7AD4"/>
    <w:rsid w:val="00605E68"/>
    <w:rsid w:val="006073E5"/>
    <w:rsid w:val="006135EE"/>
    <w:rsid w:val="0061620F"/>
    <w:rsid w:val="00631C0F"/>
    <w:rsid w:val="00637B98"/>
    <w:rsid w:val="00661E7F"/>
    <w:rsid w:val="00681FAB"/>
    <w:rsid w:val="00686BEA"/>
    <w:rsid w:val="00687EF5"/>
    <w:rsid w:val="0069035C"/>
    <w:rsid w:val="006A57CD"/>
    <w:rsid w:val="006B2C66"/>
    <w:rsid w:val="006B2DA4"/>
    <w:rsid w:val="006D1604"/>
    <w:rsid w:val="006D17B8"/>
    <w:rsid w:val="006D4546"/>
    <w:rsid w:val="00700230"/>
    <w:rsid w:val="00704889"/>
    <w:rsid w:val="00721D9C"/>
    <w:rsid w:val="007257C8"/>
    <w:rsid w:val="0073245F"/>
    <w:rsid w:val="00732E2C"/>
    <w:rsid w:val="007402D2"/>
    <w:rsid w:val="007434E3"/>
    <w:rsid w:val="00760B34"/>
    <w:rsid w:val="00796124"/>
    <w:rsid w:val="007978CE"/>
    <w:rsid w:val="007A3D56"/>
    <w:rsid w:val="007A7933"/>
    <w:rsid w:val="007B337D"/>
    <w:rsid w:val="007B42C0"/>
    <w:rsid w:val="007C6307"/>
    <w:rsid w:val="007F1F59"/>
    <w:rsid w:val="007F4147"/>
    <w:rsid w:val="008022C1"/>
    <w:rsid w:val="0082103D"/>
    <w:rsid w:val="0082306B"/>
    <w:rsid w:val="0084066C"/>
    <w:rsid w:val="008514A2"/>
    <w:rsid w:val="00854215"/>
    <w:rsid w:val="008658DB"/>
    <w:rsid w:val="00871C6E"/>
    <w:rsid w:val="00873294"/>
    <w:rsid w:val="00877865"/>
    <w:rsid w:val="008A013F"/>
    <w:rsid w:val="008B617B"/>
    <w:rsid w:val="008F0C7E"/>
    <w:rsid w:val="008F6474"/>
    <w:rsid w:val="00901146"/>
    <w:rsid w:val="009133A1"/>
    <w:rsid w:val="00915408"/>
    <w:rsid w:val="0092058B"/>
    <w:rsid w:val="00945B46"/>
    <w:rsid w:val="00952A00"/>
    <w:rsid w:val="00953B50"/>
    <w:rsid w:val="0095418D"/>
    <w:rsid w:val="009644F3"/>
    <w:rsid w:val="00965ACA"/>
    <w:rsid w:val="00984B6D"/>
    <w:rsid w:val="009A013E"/>
    <w:rsid w:val="009B1A4D"/>
    <w:rsid w:val="009B4650"/>
    <w:rsid w:val="009C13A8"/>
    <w:rsid w:val="009D65BF"/>
    <w:rsid w:val="009F6135"/>
    <w:rsid w:val="009F7EA6"/>
    <w:rsid w:val="00A05F22"/>
    <w:rsid w:val="00A06EF8"/>
    <w:rsid w:val="00A241D7"/>
    <w:rsid w:val="00A32682"/>
    <w:rsid w:val="00A34AF4"/>
    <w:rsid w:val="00A4471F"/>
    <w:rsid w:val="00A44F64"/>
    <w:rsid w:val="00A5739F"/>
    <w:rsid w:val="00A61347"/>
    <w:rsid w:val="00A72816"/>
    <w:rsid w:val="00AB7DC4"/>
    <w:rsid w:val="00AC05B7"/>
    <w:rsid w:val="00AD2344"/>
    <w:rsid w:val="00AF49B8"/>
    <w:rsid w:val="00B04EFE"/>
    <w:rsid w:val="00B06850"/>
    <w:rsid w:val="00B34318"/>
    <w:rsid w:val="00B348FC"/>
    <w:rsid w:val="00B540F3"/>
    <w:rsid w:val="00B627D0"/>
    <w:rsid w:val="00B65B02"/>
    <w:rsid w:val="00B66F42"/>
    <w:rsid w:val="00B80CCB"/>
    <w:rsid w:val="00B91905"/>
    <w:rsid w:val="00BA0095"/>
    <w:rsid w:val="00BA28E6"/>
    <w:rsid w:val="00BA744F"/>
    <w:rsid w:val="00BC2C0B"/>
    <w:rsid w:val="00BC5C63"/>
    <w:rsid w:val="00BC64FE"/>
    <w:rsid w:val="00BD60D3"/>
    <w:rsid w:val="00BE0703"/>
    <w:rsid w:val="00BE7122"/>
    <w:rsid w:val="00BF00B3"/>
    <w:rsid w:val="00BF240B"/>
    <w:rsid w:val="00C05C0E"/>
    <w:rsid w:val="00C14870"/>
    <w:rsid w:val="00C1605B"/>
    <w:rsid w:val="00C31EA3"/>
    <w:rsid w:val="00C42794"/>
    <w:rsid w:val="00C522C9"/>
    <w:rsid w:val="00C70773"/>
    <w:rsid w:val="00C905B5"/>
    <w:rsid w:val="00C9306F"/>
    <w:rsid w:val="00CA6404"/>
    <w:rsid w:val="00CD416A"/>
    <w:rsid w:val="00CD7519"/>
    <w:rsid w:val="00CE4A56"/>
    <w:rsid w:val="00D07EC3"/>
    <w:rsid w:val="00D12374"/>
    <w:rsid w:val="00D13BBD"/>
    <w:rsid w:val="00D376AD"/>
    <w:rsid w:val="00D43D3D"/>
    <w:rsid w:val="00D44A2A"/>
    <w:rsid w:val="00D45B5E"/>
    <w:rsid w:val="00D739DD"/>
    <w:rsid w:val="00DA0AA6"/>
    <w:rsid w:val="00DB03CC"/>
    <w:rsid w:val="00DB13DC"/>
    <w:rsid w:val="00DB1688"/>
    <w:rsid w:val="00DB5842"/>
    <w:rsid w:val="00DF47A9"/>
    <w:rsid w:val="00E0685C"/>
    <w:rsid w:val="00E1281F"/>
    <w:rsid w:val="00E13D6F"/>
    <w:rsid w:val="00E153CE"/>
    <w:rsid w:val="00E24559"/>
    <w:rsid w:val="00E3099D"/>
    <w:rsid w:val="00E30ECC"/>
    <w:rsid w:val="00E456BE"/>
    <w:rsid w:val="00E534BD"/>
    <w:rsid w:val="00E95F58"/>
    <w:rsid w:val="00E9685A"/>
    <w:rsid w:val="00E97A51"/>
    <w:rsid w:val="00E97EAF"/>
    <w:rsid w:val="00EB6FF5"/>
    <w:rsid w:val="00EC7752"/>
    <w:rsid w:val="00ED08CB"/>
    <w:rsid w:val="00EE2323"/>
    <w:rsid w:val="00EF4337"/>
    <w:rsid w:val="00F03D52"/>
    <w:rsid w:val="00F07F44"/>
    <w:rsid w:val="00F32DAA"/>
    <w:rsid w:val="00F34FA7"/>
    <w:rsid w:val="00F36B1C"/>
    <w:rsid w:val="00F53A40"/>
    <w:rsid w:val="00F772E6"/>
    <w:rsid w:val="00F857CF"/>
    <w:rsid w:val="00F859D9"/>
    <w:rsid w:val="00F878E3"/>
    <w:rsid w:val="00F9479C"/>
    <w:rsid w:val="00FA2C53"/>
    <w:rsid w:val="00FA2E67"/>
    <w:rsid w:val="00FA4EE9"/>
    <w:rsid w:val="00FB552F"/>
    <w:rsid w:val="00FC310A"/>
    <w:rsid w:val="00FC4DFA"/>
    <w:rsid w:val="00FD1551"/>
    <w:rsid w:val="00FD2427"/>
    <w:rsid w:val="00FE0E35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1E"/>
    <w:pPr>
      <w:spacing w:after="200" w:line="300" w:lineRule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2B3812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241D7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241D7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E5726"/>
    <w:rPr>
      <w:color w:val="0000FF" w:themeColor="hyperlink"/>
      <w:u w:val="single"/>
    </w:rPr>
  </w:style>
  <w:style w:type="table" w:styleId="Tabel-Gitter">
    <w:name w:val="Table Grid"/>
    <w:basedOn w:val="Tabel-Normal"/>
    <w:uiPriority w:val="59"/>
    <w:rsid w:val="00450B07"/>
    <w:rPr>
      <w:rFonts w:ascii="Arial" w:hAnsi="Arial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remhv">
    <w:name w:val="Emphasis"/>
    <w:basedOn w:val="Standardskrifttypeiafsnit"/>
    <w:uiPriority w:val="20"/>
    <w:qFormat/>
    <w:rsid w:val="00BC2C0B"/>
    <w:rPr>
      <w:i/>
      <w:iCs/>
    </w:rPr>
  </w:style>
  <w:style w:type="paragraph" w:styleId="Sidehoved">
    <w:name w:val="header"/>
    <w:basedOn w:val="Normal"/>
    <w:link w:val="SidehovedTegn"/>
    <w:uiPriority w:val="99"/>
    <w:unhideWhenUsed/>
    <w:rsid w:val="00311F63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311F63"/>
    <w:rPr>
      <w:sz w:val="26"/>
      <w:szCs w:val="26"/>
    </w:rPr>
  </w:style>
  <w:style w:type="paragraph" w:styleId="Sidefod">
    <w:name w:val="footer"/>
    <w:basedOn w:val="Normal"/>
    <w:link w:val="SidefodTegn"/>
    <w:uiPriority w:val="99"/>
    <w:unhideWhenUsed/>
    <w:rsid w:val="00311F63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311F63"/>
    <w:rPr>
      <w:sz w:val="26"/>
      <w:szCs w:val="26"/>
    </w:rPr>
  </w:style>
  <w:style w:type="paragraph" w:customStyle="1" w:styleId="Stk">
    <w:name w:val="Stk"/>
    <w:basedOn w:val="Normal"/>
    <w:next w:val="Normal"/>
    <w:rsid w:val="00B04EFE"/>
    <w:pPr>
      <w:ind w:firstLine="170"/>
    </w:pPr>
    <w:rPr>
      <w:sz w:val="24"/>
      <w:szCs w:val="20"/>
    </w:rPr>
  </w:style>
  <w:style w:type="paragraph" w:customStyle="1" w:styleId="Listeafsnit1">
    <w:name w:val="Listeafsnit1"/>
    <w:basedOn w:val="Normal"/>
    <w:rsid w:val="0033241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1E"/>
    <w:pPr>
      <w:spacing w:after="200" w:line="300" w:lineRule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2B3812"/>
    <w:pPr>
      <w:ind w:left="720"/>
      <w:contextualSpacing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241D7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241D7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1E5726"/>
    <w:rPr>
      <w:color w:val="0000FF" w:themeColor="hyperlink"/>
      <w:u w:val="single"/>
    </w:rPr>
  </w:style>
  <w:style w:type="table" w:styleId="Tabel-Gitter">
    <w:name w:val="Table Grid"/>
    <w:basedOn w:val="Tabel-Normal"/>
    <w:uiPriority w:val="59"/>
    <w:rsid w:val="00450B07"/>
    <w:rPr>
      <w:rFonts w:ascii="Arial" w:hAnsi="Arial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remhv">
    <w:name w:val="Emphasis"/>
    <w:basedOn w:val="Standardskrifttypeiafsnit"/>
    <w:uiPriority w:val="20"/>
    <w:qFormat/>
    <w:rsid w:val="00BC2C0B"/>
    <w:rPr>
      <w:i/>
      <w:iCs/>
    </w:rPr>
  </w:style>
  <w:style w:type="paragraph" w:styleId="Sidehoved">
    <w:name w:val="header"/>
    <w:basedOn w:val="Normal"/>
    <w:link w:val="SidehovedTegn"/>
    <w:uiPriority w:val="99"/>
    <w:unhideWhenUsed/>
    <w:rsid w:val="00311F63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311F63"/>
    <w:rPr>
      <w:sz w:val="26"/>
      <w:szCs w:val="26"/>
    </w:rPr>
  </w:style>
  <w:style w:type="paragraph" w:styleId="Sidefod">
    <w:name w:val="footer"/>
    <w:basedOn w:val="Normal"/>
    <w:link w:val="SidefodTegn"/>
    <w:uiPriority w:val="99"/>
    <w:unhideWhenUsed/>
    <w:rsid w:val="00311F63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311F63"/>
    <w:rPr>
      <w:sz w:val="26"/>
      <w:szCs w:val="26"/>
    </w:rPr>
  </w:style>
  <w:style w:type="paragraph" w:customStyle="1" w:styleId="Stk">
    <w:name w:val="Stk"/>
    <w:basedOn w:val="Normal"/>
    <w:next w:val="Normal"/>
    <w:rsid w:val="00B04EFE"/>
    <w:pPr>
      <w:ind w:firstLine="170"/>
    </w:pPr>
    <w:rPr>
      <w:sz w:val="24"/>
      <w:szCs w:val="20"/>
    </w:rPr>
  </w:style>
  <w:style w:type="paragraph" w:customStyle="1" w:styleId="Listeafsnit1">
    <w:name w:val="Listeafsnit1"/>
    <w:basedOn w:val="Normal"/>
    <w:rsid w:val="0033241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97435-3403-471F-BB0C-90EF4336D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6D4C2814</Template>
  <TotalTime>4</TotalTime>
  <Pages>2</Pages>
  <Words>557</Words>
  <Characters>2823</Characters>
  <Application>Microsoft Office Word</Application>
  <DocSecurity>0</DocSecurity>
  <Lines>62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DRF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B. Clausen</dc:creator>
  <cp:keywords/>
  <dc:description/>
  <cp:lastModifiedBy>Lene Birk Iversen</cp:lastModifiedBy>
  <cp:revision>4</cp:revision>
  <cp:lastPrinted>2013-03-06T14:25:00Z</cp:lastPrinted>
  <dcterms:created xsi:type="dcterms:W3CDTF">2013-02-20T14:12:00Z</dcterms:created>
  <dcterms:modified xsi:type="dcterms:W3CDTF">2013-03-06T14:25:00Z</dcterms:modified>
</cp:coreProperties>
</file>